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592" w:type="dxa"/>
        <w:tblLayout w:type="fixed"/>
        <w:tblLook w:val="0000" w:firstRow="0" w:lastRow="0" w:firstColumn="0" w:lastColumn="0" w:noHBand="0" w:noVBand="0"/>
      </w:tblPr>
      <w:tblGrid>
        <w:gridCol w:w="3920"/>
        <w:gridCol w:w="6160"/>
      </w:tblGrid>
      <w:tr w:rsidR="001C0AA0">
        <w:tc>
          <w:tcPr>
            <w:tcW w:w="3920" w:type="dxa"/>
          </w:tcPr>
          <w:p w:rsidR="001C0AA0" w:rsidRDefault="006A26BD">
            <w:pPr>
              <w:jc w:val="center"/>
              <w:rPr>
                <w:b/>
                <w:sz w:val="26"/>
                <w:szCs w:val="26"/>
              </w:rPr>
            </w:pPr>
            <w:bookmarkStart w:id="0" w:name="_GoBack"/>
            <w:bookmarkEnd w:id="0"/>
            <w:r>
              <w:rPr>
                <w:b/>
                <w:sz w:val="26"/>
                <w:szCs w:val="26"/>
              </w:rPr>
              <w:t>ỦY BAN NHÂN DÂN</w:t>
            </w:r>
          </w:p>
          <w:p w:rsidR="001C0AA0" w:rsidRDefault="006A26BD">
            <w:pPr>
              <w:jc w:val="center"/>
              <w:rPr>
                <w:sz w:val="28"/>
                <w:szCs w:val="28"/>
              </w:rPr>
            </w:pPr>
            <w:r>
              <w:rPr>
                <w:b/>
                <w:sz w:val="26"/>
                <w:szCs w:val="26"/>
              </w:rPr>
              <w:t>TỈNH LONG AN</w:t>
            </w:r>
          </w:p>
        </w:tc>
        <w:tc>
          <w:tcPr>
            <w:tcW w:w="6160" w:type="dxa"/>
          </w:tcPr>
          <w:p w:rsidR="001C0AA0" w:rsidRDefault="006A26BD">
            <w:pPr>
              <w:jc w:val="center"/>
              <w:rPr>
                <w:b/>
                <w:sz w:val="26"/>
                <w:szCs w:val="26"/>
              </w:rPr>
            </w:pPr>
            <w:r>
              <w:rPr>
                <w:b/>
                <w:sz w:val="26"/>
                <w:szCs w:val="26"/>
              </w:rPr>
              <w:t>CỘNG HÒA XÃ HỘI CHỦ NGHĨA VIỆT NAM</w:t>
            </w:r>
          </w:p>
          <w:p w:rsidR="001C0AA0" w:rsidRDefault="006A26BD">
            <w:pPr>
              <w:jc w:val="center"/>
              <w:rPr>
                <w:sz w:val="28"/>
                <w:szCs w:val="28"/>
              </w:rPr>
            </w:pPr>
            <w:r>
              <w:rPr>
                <w:b/>
                <w:sz w:val="28"/>
                <w:szCs w:val="28"/>
              </w:rPr>
              <w:t xml:space="preserve">Độc lập </w:t>
            </w:r>
            <w:r>
              <w:rPr>
                <w:sz w:val="28"/>
                <w:szCs w:val="28"/>
              </w:rPr>
              <w:t>-</w:t>
            </w:r>
            <w:r>
              <w:rPr>
                <w:b/>
                <w:sz w:val="28"/>
                <w:szCs w:val="28"/>
              </w:rPr>
              <w:t xml:space="preserve"> Tự do </w:t>
            </w:r>
            <w:r>
              <w:rPr>
                <w:sz w:val="28"/>
                <w:szCs w:val="28"/>
              </w:rPr>
              <w:t xml:space="preserve">- </w:t>
            </w:r>
            <w:r>
              <w:rPr>
                <w:b/>
                <w:sz w:val="28"/>
                <w:szCs w:val="28"/>
              </w:rPr>
              <w:t>Hạnh phúc</w:t>
            </w:r>
          </w:p>
        </w:tc>
      </w:tr>
      <w:tr w:rsidR="001C0AA0">
        <w:trPr>
          <w:trHeight w:val="654"/>
        </w:trPr>
        <w:tc>
          <w:tcPr>
            <w:tcW w:w="3920" w:type="dxa"/>
          </w:tcPr>
          <w:p w:rsidR="001C0AA0" w:rsidRDefault="006A26BD">
            <w:pPr>
              <w:jc w:val="center"/>
              <w:rPr>
                <w:sz w:val="28"/>
                <w:szCs w:val="28"/>
                <w:vertAlign w:val="superscript"/>
              </w:rPr>
            </w:pPr>
            <w:r>
              <w:rPr>
                <w:sz w:val="28"/>
                <w:szCs w:val="28"/>
                <w:vertAlign w:val="superscript"/>
              </w:rPr>
              <w:t>___________</w:t>
            </w:r>
          </w:p>
          <w:p w:rsidR="001C0AA0" w:rsidRDefault="006A26BD">
            <w:pPr>
              <w:jc w:val="center"/>
              <w:rPr>
                <w:sz w:val="28"/>
                <w:szCs w:val="28"/>
              </w:rPr>
            </w:pPr>
            <w:r>
              <w:rPr>
                <w:sz w:val="28"/>
                <w:szCs w:val="28"/>
              </w:rPr>
              <w:t>Số:  35 /2025/QĐ-UBND</w:t>
            </w:r>
          </w:p>
        </w:tc>
        <w:tc>
          <w:tcPr>
            <w:tcW w:w="6160" w:type="dxa"/>
          </w:tcPr>
          <w:p w:rsidR="001C0AA0" w:rsidRDefault="006A26BD">
            <w:pPr>
              <w:jc w:val="center"/>
              <w:rPr>
                <w:sz w:val="28"/>
                <w:szCs w:val="28"/>
                <w:vertAlign w:val="superscript"/>
              </w:rPr>
            </w:pPr>
            <w:r>
              <w:rPr>
                <w:sz w:val="28"/>
                <w:szCs w:val="28"/>
                <w:vertAlign w:val="superscript"/>
              </w:rPr>
              <w:t>_______________________________________</w:t>
            </w:r>
          </w:p>
          <w:p w:rsidR="001C0AA0" w:rsidRDefault="006A26BD">
            <w:pPr>
              <w:jc w:val="center"/>
              <w:rPr>
                <w:sz w:val="28"/>
                <w:szCs w:val="28"/>
              </w:rPr>
            </w:pPr>
            <w:r>
              <w:rPr>
                <w:i/>
                <w:sz w:val="28"/>
                <w:szCs w:val="28"/>
              </w:rPr>
              <w:t>Long An, ngày     15   tháng 4 năm 2025</w:t>
            </w:r>
          </w:p>
        </w:tc>
      </w:tr>
    </w:tbl>
    <w:p w:rsidR="001C0AA0" w:rsidRDefault="001C0AA0">
      <w:pPr>
        <w:keepNext/>
        <w:pBdr>
          <w:top w:val="none" w:sz="0" w:space="0" w:color="000000"/>
          <w:left w:val="none" w:sz="0" w:space="0" w:color="000000"/>
          <w:bottom w:val="none" w:sz="0" w:space="0" w:color="000000"/>
          <w:right w:val="none" w:sz="0" w:space="0" w:color="000000"/>
          <w:between w:val="none" w:sz="0" w:space="0" w:color="000000"/>
        </w:pBdr>
        <w:spacing w:line="240" w:lineRule="atLeast"/>
        <w:outlineLvl w:val="0"/>
        <w:rPr>
          <w:b/>
          <w:bCs/>
          <w:color w:val="000000"/>
          <w:szCs w:val="28"/>
        </w:rPr>
      </w:pPr>
    </w:p>
    <w:p w:rsidR="001C0AA0" w:rsidRDefault="001C0AA0">
      <w:pPr>
        <w:keepNext/>
        <w:pBdr>
          <w:top w:val="none" w:sz="0" w:space="0" w:color="000000"/>
          <w:left w:val="none" w:sz="0" w:space="0" w:color="000000"/>
          <w:bottom w:val="none" w:sz="0" w:space="0" w:color="000000"/>
          <w:right w:val="none" w:sz="0" w:space="0" w:color="000000"/>
          <w:between w:val="none" w:sz="0" w:space="0" w:color="000000"/>
        </w:pBdr>
        <w:spacing w:line="240" w:lineRule="atLeast"/>
        <w:ind w:firstLine="709"/>
        <w:outlineLvl w:val="0"/>
        <w:rPr>
          <w:b/>
          <w:bCs/>
          <w:color w:val="000000"/>
          <w:szCs w:val="28"/>
        </w:rPr>
      </w:pPr>
    </w:p>
    <w:p w:rsidR="001C0AA0" w:rsidRDefault="006A26BD">
      <w:pPr>
        <w:keepNext/>
        <w:pBdr>
          <w:top w:val="none" w:sz="0" w:space="0" w:color="000000"/>
          <w:left w:val="none" w:sz="0" w:space="0" w:color="000000"/>
          <w:bottom w:val="none" w:sz="0" w:space="0" w:color="000000"/>
          <w:right w:val="none" w:sz="0" w:space="0" w:color="000000"/>
          <w:between w:val="none" w:sz="0" w:space="0" w:color="000000"/>
        </w:pBdr>
        <w:spacing w:line="240" w:lineRule="atLeast"/>
        <w:jc w:val="center"/>
        <w:outlineLvl w:val="0"/>
        <w:rPr>
          <w:b/>
          <w:sz w:val="48"/>
          <w:szCs w:val="48"/>
        </w:rPr>
      </w:pPr>
      <w:r>
        <w:rPr>
          <w:b/>
          <w:bCs/>
          <w:color w:val="000000"/>
          <w:sz w:val="28"/>
          <w:szCs w:val="28"/>
        </w:rPr>
        <w:t>QUYẾT ĐỊNH</w:t>
      </w:r>
    </w:p>
    <w:p w:rsidR="001C0AA0" w:rsidRDefault="006A26BD">
      <w:pPr>
        <w:pBdr>
          <w:top w:val="none" w:sz="0" w:space="0" w:color="000000"/>
          <w:left w:val="none" w:sz="0" w:space="0" w:color="000000"/>
          <w:bottom w:val="none" w:sz="0" w:space="0" w:color="000000"/>
          <w:right w:val="none" w:sz="0" w:space="0" w:color="000000"/>
          <w:between w:val="none" w:sz="0" w:space="0" w:color="000000"/>
        </w:pBdr>
        <w:spacing w:line="240" w:lineRule="atLeast"/>
        <w:jc w:val="center"/>
        <w:rPr>
          <w:b/>
          <w:bCs/>
          <w:color w:val="000000"/>
          <w:sz w:val="28"/>
          <w:szCs w:val="28"/>
        </w:rPr>
      </w:pPr>
      <w:r>
        <w:rPr>
          <w:b/>
          <w:bCs/>
          <w:color w:val="000000"/>
          <w:sz w:val="28"/>
          <w:szCs w:val="28"/>
        </w:rPr>
        <w:t xml:space="preserve">Phân cấp thẩm quyền cho Sở Nội vụ giải quyết thủ tục hành chính lĩnh vực </w:t>
      </w:r>
    </w:p>
    <w:p w:rsidR="001C0AA0" w:rsidRDefault="006A26BD">
      <w:pPr>
        <w:pBdr>
          <w:top w:val="none" w:sz="0" w:space="0" w:color="000000"/>
          <w:left w:val="none" w:sz="0" w:space="0" w:color="000000"/>
          <w:bottom w:val="none" w:sz="0" w:space="0" w:color="000000"/>
          <w:right w:val="none" w:sz="0" w:space="0" w:color="000000"/>
          <w:between w:val="none" w:sz="0" w:space="0" w:color="000000"/>
        </w:pBdr>
        <w:spacing w:line="240" w:lineRule="atLeast"/>
        <w:jc w:val="center"/>
        <w:rPr>
          <w:b/>
          <w:bCs/>
          <w:color w:val="000000"/>
          <w:szCs w:val="28"/>
        </w:rPr>
      </w:pPr>
      <w:proofErr w:type="gramStart"/>
      <w:r>
        <w:rPr>
          <w:b/>
          <w:bCs/>
          <w:color w:val="000000"/>
          <w:sz w:val="28"/>
          <w:szCs w:val="28"/>
        </w:rPr>
        <w:t>tín</w:t>
      </w:r>
      <w:proofErr w:type="gramEnd"/>
      <w:r>
        <w:rPr>
          <w:b/>
          <w:bCs/>
          <w:color w:val="000000"/>
          <w:sz w:val="28"/>
          <w:szCs w:val="28"/>
        </w:rPr>
        <w:t xml:space="preserve"> ngưỡng, tôn giáo thuộ</w:t>
      </w:r>
      <w:r>
        <w:rPr>
          <w:b/>
          <w:bCs/>
          <w:sz w:val="28"/>
          <w:szCs w:val="28"/>
        </w:rPr>
        <w:t>c phạm vi quản lý của tỉnh Long An</w:t>
      </w:r>
    </w:p>
    <w:p w:rsidR="001C0AA0" w:rsidRDefault="006A26BD">
      <w:pPr>
        <w:keepNext/>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tLeast"/>
        <w:jc w:val="center"/>
        <w:outlineLvl w:val="0"/>
        <w:rPr>
          <w:b/>
          <w:bCs/>
          <w:color w:val="000000"/>
          <w:szCs w:val="28"/>
          <w:vertAlign w:val="superscript"/>
        </w:rPr>
      </w:pPr>
      <w:r>
        <w:rPr>
          <w:b/>
          <w:color w:val="000000"/>
          <w:sz w:val="28"/>
          <w:szCs w:val="28"/>
          <w:vertAlign w:val="superscript"/>
        </w:rPr>
        <w:t>____________________</w:t>
      </w:r>
    </w:p>
    <w:p w:rsidR="001C0AA0" w:rsidRDefault="006A26BD">
      <w:pPr>
        <w:keepNext/>
        <w:pBdr>
          <w:top w:val="none" w:sz="0" w:space="0" w:color="000000"/>
          <w:left w:val="none" w:sz="0" w:space="0" w:color="000000"/>
          <w:bottom w:val="none" w:sz="0" w:space="0" w:color="000000"/>
          <w:right w:val="none" w:sz="0" w:space="0" w:color="000000"/>
          <w:between w:val="none" w:sz="0" w:space="0" w:color="000000"/>
        </w:pBdr>
        <w:tabs>
          <w:tab w:val="left" w:pos="720"/>
        </w:tabs>
        <w:spacing w:before="120" w:after="120"/>
        <w:jc w:val="center"/>
        <w:outlineLvl w:val="0"/>
        <w:rPr>
          <w:b/>
          <w:bCs/>
          <w:sz w:val="48"/>
          <w:szCs w:val="48"/>
        </w:rPr>
      </w:pPr>
      <w:r>
        <w:rPr>
          <w:b/>
          <w:bCs/>
          <w:color w:val="000000"/>
          <w:sz w:val="28"/>
          <w:szCs w:val="28"/>
        </w:rPr>
        <w:t>ỦY BAN NHÂN DÂN TỈNH LONG AN</w:t>
      </w:r>
    </w:p>
    <w:p w:rsidR="001C0AA0" w:rsidRDefault="006A26BD">
      <w:pPr>
        <w:shd w:val="clear" w:color="auto" w:fill="FFFFFF"/>
        <w:spacing w:before="60" w:after="60"/>
        <w:ind w:firstLine="720"/>
        <w:jc w:val="both"/>
        <w:rPr>
          <w:i/>
        </w:rPr>
      </w:pPr>
      <w:r>
        <w:rPr>
          <w:i/>
          <w:sz w:val="28"/>
          <w:szCs w:val="28"/>
        </w:rPr>
        <w:t>Căn cứ Luật Tổ chức chính quyền địa phương ngày 19/02/2025;</w:t>
      </w:r>
    </w:p>
    <w:p w:rsidR="001C0AA0" w:rsidRDefault="006A26BD">
      <w:pPr>
        <w:spacing w:before="60" w:after="60"/>
        <w:ind w:firstLine="720"/>
        <w:jc w:val="both"/>
        <w:rPr>
          <w:bCs/>
          <w:i/>
          <w:sz w:val="28"/>
          <w:szCs w:val="28"/>
        </w:rPr>
      </w:pPr>
      <w:r>
        <w:rPr>
          <w:i/>
          <w:iCs/>
          <w:sz w:val="28"/>
          <w:szCs w:val="28"/>
        </w:rPr>
        <w:t>Căn cứ Luật Tín ngưỡng, tôn giáo ngày 18/11/2016;</w:t>
      </w:r>
    </w:p>
    <w:p w:rsidR="001C0AA0" w:rsidRDefault="006A26BD">
      <w:pPr>
        <w:spacing w:before="60" w:after="60"/>
        <w:ind w:firstLine="720"/>
        <w:jc w:val="both"/>
        <w:rPr>
          <w:sz w:val="28"/>
        </w:rPr>
      </w:pPr>
      <w:r>
        <w:rPr>
          <w:i/>
          <w:iCs/>
          <w:sz w:val="28"/>
          <w:szCs w:val="28"/>
        </w:rPr>
        <w:t>Căn cứ Nghị định số 95/2023/NĐ-CP ngày 29/12/2023 của Chính phủ quy định chi tiết một số điều và biện pháp thi hành Luật Tín ngưỡng, tôn giáo;</w:t>
      </w:r>
    </w:p>
    <w:p w:rsidR="001C0AA0" w:rsidRDefault="006A26BD">
      <w:pPr>
        <w:shd w:val="clear" w:color="auto" w:fill="FFFFFF"/>
        <w:tabs>
          <w:tab w:val="center" w:pos="4674"/>
        </w:tabs>
        <w:spacing w:before="60" w:after="60"/>
        <w:ind w:firstLine="720"/>
        <w:jc w:val="both"/>
        <w:rPr>
          <w:bCs/>
          <w:i/>
          <w:sz w:val="28"/>
          <w:szCs w:val="28"/>
        </w:rPr>
      </w:pPr>
      <w:r>
        <w:rPr>
          <w:i/>
          <w:sz w:val="28"/>
          <w:szCs w:val="28"/>
        </w:rPr>
        <w:t xml:space="preserve">Căn cứ Nghị định số 63/2010/NĐ-CP ngày 08/6/2010 của Chính phủ </w:t>
      </w:r>
      <w:r>
        <w:rPr>
          <w:i/>
          <w:sz w:val="28"/>
          <w:szCs w:val="28"/>
        </w:rPr>
        <w:t xml:space="preserve">về việc kiểm soát thủ tục hành chính; Nghị định số 48/2013/NĐ-CP ngày 14/5/2013 ngày 14/5/2013 của Chính phủ sửa đổi, bổ sung một số điều của các Nghị định liên quan đến kiểm soát thủ tục hành chính; Nghị định số 92/2017/NĐ-CP ngày 07/8/2017 của Chính phủ </w:t>
      </w:r>
      <w:r>
        <w:rPr>
          <w:i/>
          <w:sz w:val="28"/>
          <w:szCs w:val="28"/>
        </w:rPr>
        <w:t>sửa đổi, bổ sung một số điều của các Nghị định liên quan đến kiểm soát thủ tục hành chính;</w:t>
      </w:r>
      <w:r>
        <w:rPr>
          <w:sz w:val="28"/>
          <w:szCs w:val="28"/>
        </w:rPr>
        <w:tab/>
      </w:r>
    </w:p>
    <w:p w:rsidR="001C0AA0" w:rsidRDefault="006A26BD">
      <w:pPr>
        <w:spacing w:before="60" w:after="60"/>
        <w:ind w:firstLine="720"/>
        <w:jc w:val="both"/>
        <w:rPr>
          <w:i/>
          <w:sz w:val="28"/>
          <w:szCs w:val="28"/>
        </w:rPr>
      </w:pPr>
      <w:r>
        <w:rPr>
          <w:i/>
          <w:sz w:val="28"/>
          <w:szCs w:val="28"/>
        </w:rPr>
        <w:t>Căn cứ Nghị định số 61/2018/NĐ-CP ngày 23/4/2018 của Chính phủ về thực hiện cơ chế một cửa, một cửa liên thông trong giải quyết thủ tục hành chính; Nghị định số 107</w:t>
      </w:r>
      <w:r>
        <w:rPr>
          <w:i/>
          <w:sz w:val="28"/>
          <w:szCs w:val="28"/>
        </w:rPr>
        <w:t>/2021/NĐ-CP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sidR="001C0AA0" w:rsidRDefault="006A26BD">
      <w:pPr>
        <w:tabs>
          <w:tab w:val="center" w:pos="4674"/>
        </w:tabs>
        <w:spacing w:before="60" w:after="60"/>
        <w:ind w:firstLine="720"/>
        <w:jc w:val="both"/>
        <w:rPr>
          <w:sz w:val="28"/>
          <w:szCs w:val="28"/>
        </w:rPr>
      </w:pPr>
      <w:r>
        <w:rPr>
          <w:i/>
          <w:sz w:val="28"/>
          <w:szCs w:val="28"/>
        </w:rPr>
        <w:t>Thực hiện Quyết định số 1015/QĐ-TTg ngày 30/8/2022 của Thủ tướng Chính phủ phê duyệt phương án phân cấp trong giải quyết thủ tục hành chính thuộc thẩm quyền giải quyết của các bộ, cơ quan ngang bộ;</w:t>
      </w:r>
      <w:r>
        <w:rPr>
          <w:sz w:val="28"/>
          <w:szCs w:val="28"/>
        </w:rPr>
        <w:t xml:space="preserve"> </w:t>
      </w:r>
      <w:r>
        <w:rPr>
          <w:i/>
          <w:sz w:val="28"/>
          <w:szCs w:val="28"/>
        </w:rPr>
        <w:t xml:space="preserve">Quyết định số </w:t>
      </w:r>
      <w:r>
        <w:rPr>
          <w:i/>
          <w:sz w:val="28"/>
          <w:szCs w:val="28"/>
          <w:highlight w:val="white"/>
        </w:rPr>
        <w:t>491/QĐ-BNV ngày 10/7/2024 của Bộ Nội vụ về v</w:t>
      </w:r>
      <w:r>
        <w:rPr>
          <w:i/>
          <w:sz w:val="28"/>
          <w:szCs w:val="28"/>
          <w:highlight w:val="white"/>
        </w:rPr>
        <w:t>iệc công bố thủ tục hành chính trong lĩnh vực tín ngưỡng, tôn giáo thuộc phạm vi chức năng quản lý nhà nước của Bộ Nội vụ</w:t>
      </w:r>
      <w:r>
        <w:rPr>
          <w:i/>
          <w:sz w:val="28"/>
          <w:szCs w:val="28"/>
        </w:rPr>
        <w:t>;</w:t>
      </w:r>
      <w:r>
        <w:rPr>
          <w:i/>
          <w:sz w:val="28"/>
          <w:szCs w:val="28"/>
        </w:rPr>
        <w:tab/>
      </w:r>
    </w:p>
    <w:p w:rsidR="001C0AA0" w:rsidRDefault="006A26BD">
      <w:pPr>
        <w:tabs>
          <w:tab w:val="center" w:pos="4674"/>
          <w:tab w:val="left" w:pos="7555"/>
        </w:tabs>
        <w:spacing w:before="60" w:after="60"/>
        <w:ind w:firstLine="709"/>
        <w:jc w:val="both"/>
        <w:rPr>
          <w:i/>
          <w:sz w:val="28"/>
          <w:szCs w:val="28"/>
        </w:rPr>
      </w:pPr>
      <w:r>
        <w:rPr>
          <w:i/>
          <w:sz w:val="28"/>
          <w:szCs w:val="28"/>
        </w:rPr>
        <w:t xml:space="preserve">Thực hiện Quyết định số </w:t>
      </w:r>
      <w:r>
        <w:rPr>
          <w:i/>
          <w:iCs/>
          <w:sz w:val="28"/>
        </w:rPr>
        <w:t xml:space="preserve">134/QĐ-BDTTG ngày 28/3/2025 của Bộ trưởng Bộ Dân tộc và Tôn giáo </w:t>
      </w:r>
      <w:r>
        <w:rPr>
          <w:i/>
          <w:sz w:val="28"/>
          <w:szCs w:val="28"/>
        </w:rPr>
        <w:t>về việc công bố thủ tục hành chính trong lĩ</w:t>
      </w:r>
      <w:r>
        <w:rPr>
          <w:i/>
          <w:sz w:val="28"/>
          <w:szCs w:val="28"/>
        </w:rPr>
        <w:t xml:space="preserve">nh vực tín ngưỡng, tôn giáo thuộc phạm vi chức năng quản lý của Bộ Dân tộc và Tôn giáo; </w:t>
      </w:r>
    </w:p>
    <w:p w:rsidR="001C0AA0" w:rsidRDefault="006A26BD">
      <w:pPr>
        <w:tabs>
          <w:tab w:val="center" w:pos="4674"/>
          <w:tab w:val="left" w:pos="7555"/>
        </w:tabs>
        <w:spacing w:before="60" w:after="60"/>
        <w:ind w:firstLine="709"/>
        <w:jc w:val="both"/>
        <w:rPr>
          <w:i/>
          <w:spacing w:val="-6"/>
          <w:szCs w:val="28"/>
        </w:rPr>
      </w:pPr>
      <w:proofErr w:type="gramStart"/>
      <w:r>
        <w:rPr>
          <w:i/>
          <w:spacing w:val="-8"/>
          <w:sz w:val="28"/>
          <w:szCs w:val="28"/>
        </w:rPr>
        <w:t xml:space="preserve">Theo đề nghị của Giám đốc Sở Nội vụ tại </w:t>
      </w:r>
      <w:r>
        <w:rPr>
          <w:i/>
          <w:iCs/>
          <w:spacing w:val="-8"/>
          <w:sz w:val="28"/>
          <w:szCs w:val="28"/>
        </w:rPr>
        <w:t>Tờ trình số 844 /TTr-SNV ngày 01/4/2025</w:t>
      </w:r>
      <w:r>
        <w:rPr>
          <w:i/>
          <w:iCs/>
          <w:spacing w:val="-6"/>
          <w:sz w:val="28"/>
          <w:szCs w:val="28"/>
        </w:rPr>
        <w:t>.</w:t>
      </w:r>
      <w:proofErr w:type="gramEnd"/>
    </w:p>
    <w:p w:rsidR="001C0AA0" w:rsidRDefault="001C0AA0">
      <w:pPr>
        <w:tabs>
          <w:tab w:val="center" w:pos="4674"/>
          <w:tab w:val="left" w:pos="7555"/>
        </w:tabs>
        <w:spacing w:before="60" w:after="60"/>
        <w:ind w:firstLine="709"/>
        <w:jc w:val="both"/>
        <w:rPr>
          <w:i/>
          <w:spacing w:val="-6"/>
          <w:szCs w:val="28"/>
        </w:rPr>
      </w:pPr>
    </w:p>
    <w:p w:rsidR="001C0AA0" w:rsidRDefault="006A26BD">
      <w:pPr>
        <w:pBdr>
          <w:top w:val="none" w:sz="0" w:space="0" w:color="000000"/>
          <w:left w:val="none" w:sz="0" w:space="0" w:color="000000"/>
          <w:bottom w:val="none" w:sz="0" w:space="0" w:color="000000"/>
          <w:right w:val="none" w:sz="0" w:space="0" w:color="000000"/>
          <w:between w:val="none" w:sz="0" w:space="0" w:color="000000"/>
        </w:pBdr>
        <w:spacing w:before="60" w:after="60"/>
        <w:jc w:val="center"/>
        <w:rPr>
          <w:color w:val="000000"/>
          <w:sz w:val="28"/>
          <w:szCs w:val="28"/>
        </w:rPr>
      </w:pPr>
      <w:r>
        <w:rPr>
          <w:b/>
          <w:bCs/>
          <w:color w:val="000000"/>
          <w:sz w:val="28"/>
          <w:szCs w:val="28"/>
        </w:rPr>
        <w:t>QUYẾT ĐỊNH</w:t>
      </w:r>
      <w:r>
        <w:rPr>
          <w:color w:val="000000"/>
          <w:sz w:val="28"/>
          <w:szCs w:val="28"/>
        </w:rPr>
        <w:t>:</w:t>
      </w:r>
    </w:p>
    <w:p w:rsidR="001C0AA0" w:rsidRDefault="006A26BD">
      <w:pPr>
        <w:spacing w:before="60" w:after="60"/>
        <w:ind w:firstLine="720"/>
        <w:jc w:val="both"/>
        <w:rPr>
          <w:color w:val="000000"/>
          <w:sz w:val="28"/>
          <w:szCs w:val="28"/>
        </w:rPr>
      </w:pPr>
      <w:proofErr w:type="gramStart"/>
      <w:r>
        <w:rPr>
          <w:b/>
          <w:color w:val="000000"/>
          <w:sz w:val="28"/>
          <w:szCs w:val="28"/>
        </w:rPr>
        <w:lastRenderedPageBreak/>
        <w:t>Điều 1.</w:t>
      </w:r>
      <w:proofErr w:type="gramEnd"/>
      <w:r>
        <w:rPr>
          <w:b/>
          <w:bCs/>
          <w:color w:val="000000"/>
          <w:sz w:val="28"/>
          <w:szCs w:val="28"/>
        </w:rPr>
        <w:t xml:space="preserve"> </w:t>
      </w:r>
      <w:r>
        <w:rPr>
          <w:color w:val="000000"/>
          <w:sz w:val="28"/>
          <w:szCs w:val="28"/>
        </w:rPr>
        <w:t xml:space="preserve">Phân cấp thẩm quyền cho </w:t>
      </w:r>
      <w:r>
        <w:rPr>
          <w:sz w:val="28"/>
          <w:szCs w:val="28"/>
        </w:rPr>
        <w:t xml:space="preserve">Sở Nội vụ giải quyết 02 </w:t>
      </w:r>
      <w:r>
        <w:rPr>
          <w:color w:val="000000"/>
          <w:sz w:val="28"/>
          <w:szCs w:val="28"/>
        </w:rPr>
        <w:t xml:space="preserve">thủ tục </w:t>
      </w:r>
      <w:r>
        <w:rPr>
          <w:sz w:val="28"/>
          <w:szCs w:val="28"/>
        </w:rPr>
        <w:t>hành chín</w:t>
      </w:r>
      <w:r>
        <w:rPr>
          <w:sz w:val="28"/>
          <w:szCs w:val="28"/>
        </w:rPr>
        <w:t xml:space="preserve">h trong lĩnh vực tín ngưỡng, tôn giáo thuộc phạm </w:t>
      </w:r>
      <w:proofErr w:type="gramStart"/>
      <w:r>
        <w:rPr>
          <w:sz w:val="28"/>
          <w:szCs w:val="28"/>
        </w:rPr>
        <w:t>vi</w:t>
      </w:r>
      <w:proofErr w:type="gramEnd"/>
      <w:r>
        <w:rPr>
          <w:sz w:val="28"/>
          <w:szCs w:val="28"/>
        </w:rPr>
        <w:t xml:space="preserve"> quản lý của tỉnh Long An, gồm:</w:t>
      </w:r>
    </w:p>
    <w:p w:rsidR="001C0AA0" w:rsidRDefault="006A26BD">
      <w:pPr>
        <w:tabs>
          <w:tab w:val="left" w:pos="5488"/>
        </w:tabs>
        <w:spacing w:before="60" w:after="60"/>
        <w:ind w:firstLine="720"/>
        <w:jc w:val="both"/>
        <w:rPr>
          <w:sz w:val="28"/>
          <w:szCs w:val="28"/>
        </w:rPr>
      </w:pPr>
      <w:r>
        <w:rPr>
          <w:sz w:val="28"/>
          <w:szCs w:val="28"/>
        </w:rPr>
        <w:t xml:space="preserve">1. Thủ tục thông báo về việc đã giải thể tổ chức tôn giáo trực thuộc có địa bàn hoạt động ở một tỉnh </w:t>
      </w:r>
      <w:proofErr w:type="gramStart"/>
      <w:r>
        <w:rPr>
          <w:sz w:val="28"/>
          <w:szCs w:val="28"/>
        </w:rPr>
        <w:t>theo</w:t>
      </w:r>
      <w:proofErr w:type="gramEnd"/>
      <w:r>
        <w:rPr>
          <w:sz w:val="28"/>
          <w:szCs w:val="28"/>
        </w:rPr>
        <w:t xml:space="preserve"> quy định của hiến chương của tổ chức.</w:t>
      </w:r>
    </w:p>
    <w:p w:rsidR="001C0AA0" w:rsidRDefault="006A26BD">
      <w:pPr>
        <w:tabs>
          <w:tab w:val="center" w:pos="4674"/>
        </w:tabs>
        <w:spacing w:before="60" w:after="60"/>
        <w:ind w:firstLine="720"/>
        <w:jc w:val="both"/>
        <w:rPr>
          <w:sz w:val="28"/>
          <w:szCs w:val="28"/>
        </w:rPr>
      </w:pPr>
      <w:r>
        <w:rPr>
          <w:sz w:val="28"/>
          <w:szCs w:val="28"/>
        </w:rPr>
        <w:t xml:space="preserve">2. Thủ tục thông báo tổ chức quyên góp </w:t>
      </w:r>
      <w:r>
        <w:rPr>
          <w:color w:val="000000" w:themeColor="text1"/>
          <w:sz w:val="28"/>
          <w:szCs w:val="28"/>
        </w:rPr>
        <w:t>để thực hiện hoạt động tín ngưỡng, hoạt động tôn giáo đối với trường hợp quyên góp k</w:t>
      </w:r>
      <w:r>
        <w:rPr>
          <w:sz w:val="28"/>
          <w:szCs w:val="28"/>
        </w:rPr>
        <w:t xml:space="preserve">hông thuộc quy định tại điểm a và điểm b khoản 3 Điều 25 của Nghị định số 95/2023/NĐ-CP </w:t>
      </w:r>
      <w:r>
        <w:rPr>
          <w:sz w:val="28"/>
          <w:szCs w:val="28"/>
        </w:rPr>
        <w:t>ngày 29/12/2023 của Chính phủ.</w:t>
      </w:r>
      <w:r>
        <w:rPr>
          <w:sz w:val="28"/>
          <w:szCs w:val="28"/>
        </w:rPr>
        <w:tab/>
      </w:r>
    </w:p>
    <w:p w:rsidR="001C0AA0" w:rsidRDefault="006A26BD">
      <w:pPr>
        <w:spacing w:before="60" w:after="60"/>
        <w:ind w:firstLine="720"/>
        <w:jc w:val="both"/>
        <w:rPr>
          <w:b/>
          <w:bCs/>
          <w:sz w:val="28"/>
          <w:szCs w:val="28"/>
        </w:rPr>
      </w:pPr>
      <w:proofErr w:type="gramStart"/>
      <w:r>
        <w:rPr>
          <w:b/>
          <w:bCs/>
          <w:sz w:val="28"/>
          <w:szCs w:val="28"/>
        </w:rPr>
        <w:t>Điều 2.</w:t>
      </w:r>
      <w:proofErr w:type="gramEnd"/>
      <w:r>
        <w:rPr>
          <w:b/>
          <w:bCs/>
          <w:sz w:val="28"/>
          <w:szCs w:val="28"/>
        </w:rPr>
        <w:t xml:space="preserve"> Trách</w:t>
      </w:r>
      <w:r>
        <w:rPr>
          <w:b/>
          <w:bCs/>
          <w:sz w:val="28"/>
          <w:szCs w:val="28"/>
        </w:rPr>
        <w:t xml:space="preserve"> nhiệm của Sở Nội vụ</w:t>
      </w:r>
    </w:p>
    <w:p w:rsidR="001C0AA0" w:rsidRDefault="006A26BD">
      <w:pPr>
        <w:spacing w:before="60" w:after="60"/>
        <w:ind w:firstLine="720"/>
        <w:jc w:val="both"/>
        <w:rPr>
          <w:b/>
          <w:bCs/>
          <w:sz w:val="28"/>
          <w:szCs w:val="28"/>
        </w:rPr>
      </w:pPr>
      <w:r>
        <w:rPr>
          <w:color w:val="000000"/>
          <w:sz w:val="28"/>
          <w:szCs w:val="28"/>
        </w:rPr>
        <w:t xml:space="preserve">1. Tổ chức thực hiện việc giải quyết 02 thủ tục hành chính lĩnh vực tín ngưỡng, tôn giáo quy định tại Điều 1 Quyết định này </w:t>
      </w:r>
      <w:proofErr w:type="gramStart"/>
      <w:r>
        <w:rPr>
          <w:color w:val="000000"/>
          <w:sz w:val="28"/>
          <w:szCs w:val="28"/>
        </w:rPr>
        <w:t>theo</w:t>
      </w:r>
      <w:proofErr w:type="gramEnd"/>
      <w:r>
        <w:rPr>
          <w:color w:val="000000"/>
          <w:sz w:val="28"/>
          <w:szCs w:val="28"/>
        </w:rPr>
        <w:t xml:space="preserve"> đúng quy định pháp luật về tín ngưỡng, tôn giáo và các quy định pháp luật khác có liên quan.</w:t>
      </w:r>
    </w:p>
    <w:p w:rsidR="001C0AA0" w:rsidRDefault="006A26BD">
      <w:pPr>
        <w:spacing w:before="60" w:after="60"/>
        <w:ind w:firstLine="720"/>
        <w:jc w:val="both"/>
        <w:rPr>
          <w:sz w:val="28"/>
          <w:szCs w:val="28"/>
        </w:rPr>
      </w:pPr>
      <w:r>
        <w:rPr>
          <w:sz w:val="28"/>
          <w:szCs w:val="28"/>
        </w:rPr>
        <w:t>2. Định kỳ tr</w:t>
      </w:r>
      <w:r>
        <w:rPr>
          <w:sz w:val="28"/>
          <w:szCs w:val="28"/>
        </w:rPr>
        <w:t>ước ngày 31/12 hàng năm, tổng hợp, báo cáo Ủy ban nhân dân tỉnh và Bộ Nội vụ về kết quả tổ chức giải quyết 02 thủ tục hành chính lĩnh vực tín ngưỡng, tôn giáo theo thẩm quyền được phân cấp tại Điều 1 Quyết định này.</w:t>
      </w:r>
    </w:p>
    <w:p w:rsidR="001C0AA0" w:rsidRDefault="006A26BD">
      <w:pPr>
        <w:spacing w:before="60" w:after="60"/>
        <w:ind w:firstLine="720"/>
        <w:jc w:val="both"/>
        <w:rPr>
          <w:b/>
          <w:bCs/>
          <w:sz w:val="28"/>
          <w:szCs w:val="28"/>
        </w:rPr>
      </w:pPr>
      <w:proofErr w:type="gramStart"/>
      <w:r>
        <w:rPr>
          <w:b/>
          <w:sz w:val="28"/>
          <w:szCs w:val="28"/>
        </w:rPr>
        <w:t>Điều 3.</w:t>
      </w:r>
      <w:proofErr w:type="gramEnd"/>
      <w:r>
        <w:rPr>
          <w:b/>
          <w:sz w:val="28"/>
          <w:szCs w:val="28"/>
        </w:rPr>
        <w:t xml:space="preserve"> </w:t>
      </w:r>
      <w:proofErr w:type="gramStart"/>
      <w:r>
        <w:rPr>
          <w:sz w:val="28"/>
          <w:szCs w:val="28"/>
        </w:rPr>
        <w:t>Quyết định này có hiệu lực thi h</w:t>
      </w:r>
      <w:r>
        <w:rPr>
          <w:sz w:val="28"/>
          <w:szCs w:val="28"/>
        </w:rPr>
        <w:t>ành kể từ ngày 25/4/2025.</w:t>
      </w:r>
      <w:proofErr w:type="gramEnd"/>
    </w:p>
    <w:p w:rsidR="001C0AA0" w:rsidRDefault="006A26BD">
      <w:pPr>
        <w:spacing w:before="60" w:after="60"/>
        <w:ind w:firstLine="720"/>
        <w:jc w:val="both"/>
        <w:rPr>
          <w:b/>
          <w:bCs/>
          <w:sz w:val="28"/>
          <w:szCs w:val="28"/>
        </w:rPr>
      </w:pPr>
      <w:proofErr w:type="gramStart"/>
      <w:r>
        <w:rPr>
          <w:b/>
          <w:bCs/>
          <w:sz w:val="28"/>
          <w:szCs w:val="28"/>
        </w:rPr>
        <w:t>Điều 4.</w:t>
      </w:r>
      <w:proofErr w:type="gramEnd"/>
      <w:r>
        <w:rPr>
          <w:b/>
          <w:bCs/>
          <w:sz w:val="28"/>
          <w:szCs w:val="28"/>
        </w:rPr>
        <w:t xml:space="preserve"> </w:t>
      </w:r>
      <w:r>
        <w:rPr>
          <w:sz w:val="28"/>
          <w:szCs w:val="28"/>
        </w:rPr>
        <w:t>Chánh Văn phòng Ủy ban nhân dân tỉnh, Giám đốc Sở Nội vụ; Thủ trưởng các Sở, ngành tỉnh; Chủ tịch Ủy ban nhân dân các huyện, thị xã, thành phố và các tổ chức, cá nhân có liên quan thi hành Quyết định này./.</w:t>
      </w:r>
      <w:r>
        <w:rPr>
          <w:b/>
          <w:bCs/>
          <w:i/>
          <w:iCs/>
          <w:color w:val="000000"/>
        </w:rPr>
        <w:tab/>
      </w:r>
    </w:p>
    <w:p w:rsidR="001C0AA0" w:rsidRDefault="006A26BD">
      <w:pPr>
        <w:tabs>
          <w:tab w:val="center" w:pos="7088"/>
        </w:tabs>
        <w:spacing w:before="120" w:line="240" w:lineRule="atLeast"/>
        <w:jc w:val="both"/>
        <w:rPr>
          <w:color w:val="FF0000"/>
          <w:lang w:val="vi-VN"/>
        </w:rPr>
      </w:pPr>
      <w:r>
        <w:rPr>
          <w:b/>
          <w:bCs/>
          <w:color w:val="000000"/>
          <w:szCs w:val="28"/>
        </w:rPr>
        <w:tab/>
      </w:r>
    </w:p>
    <w:tbl>
      <w:tblPr>
        <w:tblW w:w="0" w:type="auto"/>
        <w:tblLook w:val="04A0" w:firstRow="1" w:lastRow="0" w:firstColumn="1" w:lastColumn="0" w:noHBand="0" w:noVBand="1"/>
      </w:tblPr>
      <w:tblGrid>
        <w:gridCol w:w="4815"/>
        <w:gridCol w:w="4394"/>
      </w:tblGrid>
      <w:tr w:rsidR="001C0AA0">
        <w:tc>
          <w:tcPr>
            <w:tcW w:w="4815" w:type="dxa"/>
          </w:tcPr>
          <w:p w:rsidR="001C0AA0" w:rsidRDefault="006A26BD">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Pr>
                <w:b/>
                <w:bCs/>
                <w:i/>
                <w:iCs/>
              </w:rPr>
              <w:t>Nơi nhận:</w:t>
            </w:r>
          </w:p>
          <w:p w:rsidR="001C0AA0" w:rsidRDefault="006A26BD">
            <w:pPr>
              <w:pBdr>
                <w:top w:val="none" w:sz="0" w:space="0" w:color="000000"/>
                <w:left w:val="none" w:sz="0" w:space="0" w:color="000000"/>
                <w:bottom w:val="none" w:sz="0" w:space="0" w:color="000000"/>
                <w:right w:val="none" w:sz="0" w:space="0" w:color="000000"/>
                <w:between w:val="none" w:sz="0" w:space="0" w:color="000000"/>
              </w:pBdr>
              <w:tabs>
                <w:tab w:val="center" w:pos="7087"/>
              </w:tabs>
              <w:spacing w:line="240" w:lineRule="atLeast"/>
              <w:jc w:val="both"/>
              <w:rPr>
                <w:b/>
                <w:bCs/>
                <w:color w:val="000000"/>
                <w:sz w:val="28"/>
                <w:szCs w:val="28"/>
              </w:rPr>
            </w:pPr>
            <w:r>
              <w:rPr>
                <w:color w:val="000000"/>
                <w:sz w:val="22"/>
                <w:szCs w:val="22"/>
              </w:rPr>
              <w:t>- Như Điều 4;</w:t>
            </w:r>
          </w:p>
          <w:p w:rsidR="001C0AA0" w:rsidRDefault="006A26BD">
            <w:pPr>
              <w:pBdr>
                <w:top w:val="none" w:sz="0" w:space="0" w:color="000000"/>
                <w:left w:val="none" w:sz="0" w:space="0" w:color="000000"/>
                <w:bottom w:val="none" w:sz="0" w:space="0" w:color="000000"/>
                <w:right w:val="none" w:sz="0" w:space="0" w:color="000000"/>
                <w:between w:val="none" w:sz="0" w:space="0" w:color="000000"/>
              </w:pBdr>
              <w:tabs>
                <w:tab w:val="center" w:pos="7087"/>
              </w:tabs>
              <w:spacing w:line="240" w:lineRule="atLeast"/>
              <w:jc w:val="both"/>
              <w:rPr>
                <w:sz w:val="22"/>
                <w:szCs w:val="22"/>
              </w:rPr>
            </w:pPr>
            <w:r>
              <w:rPr>
                <w:sz w:val="22"/>
                <w:szCs w:val="22"/>
              </w:rPr>
              <w:t>- Bộ Dân tộc và Tôn giáo (BTG CP, Vụ PC);</w:t>
            </w:r>
          </w:p>
          <w:p w:rsidR="001C0AA0" w:rsidRDefault="006A26BD">
            <w:pPr>
              <w:pBdr>
                <w:top w:val="none" w:sz="0" w:space="0" w:color="000000"/>
                <w:left w:val="none" w:sz="0" w:space="0" w:color="000000"/>
                <w:bottom w:val="none" w:sz="0" w:space="0" w:color="000000"/>
                <w:right w:val="none" w:sz="0" w:space="0" w:color="000000"/>
                <w:between w:val="none" w:sz="0" w:space="0" w:color="000000"/>
              </w:pBdr>
              <w:tabs>
                <w:tab w:val="center" w:pos="7087"/>
              </w:tabs>
              <w:spacing w:line="240" w:lineRule="atLeast"/>
              <w:jc w:val="both"/>
              <w:rPr>
                <w:color w:val="000000"/>
                <w:sz w:val="22"/>
                <w:szCs w:val="22"/>
              </w:rPr>
            </w:pPr>
            <w:r>
              <w:rPr>
                <w:color w:val="000000"/>
                <w:sz w:val="22"/>
                <w:szCs w:val="22"/>
              </w:rPr>
              <w:t>- Bộ Tư pháp (Cục KTVB &amp; QLXLVPHC);</w:t>
            </w:r>
          </w:p>
          <w:p w:rsidR="001C0AA0" w:rsidRDefault="006A26BD">
            <w:pPr>
              <w:pBdr>
                <w:top w:val="none" w:sz="0" w:space="0" w:color="000000"/>
                <w:left w:val="none" w:sz="0" w:space="0" w:color="000000"/>
                <w:bottom w:val="none" w:sz="0" w:space="0" w:color="000000"/>
                <w:right w:val="none" w:sz="0" w:space="0" w:color="000000"/>
                <w:between w:val="none" w:sz="0" w:space="0" w:color="000000"/>
              </w:pBdr>
              <w:tabs>
                <w:tab w:val="center" w:pos="7087"/>
              </w:tabs>
              <w:spacing w:line="240" w:lineRule="atLeast"/>
              <w:jc w:val="both"/>
              <w:rPr>
                <w:color w:val="000000"/>
                <w:sz w:val="22"/>
                <w:szCs w:val="22"/>
              </w:rPr>
            </w:pPr>
            <w:r>
              <w:rPr>
                <w:color w:val="000000"/>
                <w:sz w:val="22"/>
                <w:szCs w:val="22"/>
              </w:rPr>
              <w:t>- Văn phòng Chính phủ (Cục KSTTHC);</w:t>
            </w:r>
          </w:p>
          <w:p w:rsidR="001C0AA0" w:rsidRDefault="006A26BD">
            <w:pPr>
              <w:pBdr>
                <w:top w:val="none" w:sz="4" w:space="0" w:color="000000"/>
                <w:left w:val="none" w:sz="4" w:space="0" w:color="000000"/>
                <w:bottom w:val="none" w:sz="4" w:space="0" w:color="000000"/>
                <w:right w:val="none" w:sz="4" w:space="0" w:color="000000"/>
                <w:between w:val="none" w:sz="4" w:space="0" w:color="000000"/>
              </w:pBdr>
              <w:tabs>
                <w:tab w:val="center" w:pos="6322"/>
              </w:tabs>
              <w:rPr>
                <w:sz w:val="22"/>
                <w:szCs w:val="22"/>
              </w:rPr>
            </w:pPr>
            <w:r>
              <w:rPr>
                <w:sz w:val="22"/>
              </w:rPr>
              <w:t>- Ban Tuyên giáo và Dân vận Tỉnh ủy;</w:t>
            </w:r>
          </w:p>
          <w:p w:rsidR="001C0AA0" w:rsidRDefault="006A26BD">
            <w:pPr>
              <w:pBdr>
                <w:top w:val="none" w:sz="4" w:space="0" w:color="000000"/>
                <w:left w:val="none" w:sz="4" w:space="0" w:color="000000"/>
                <w:bottom w:val="none" w:sz="4" w:space="0" w:color="000000"/>
                <w:right w:val="none" w:sz="4" w:space="0" w:color="000000"/>
                <w:between w:val="none" w:sz="4" w:space="0" w:color="000000"/>
              </w:pBdr>
              <w:tabs>
                <w:tab w:val="center" w:pos="6322"/>
              </w:tabs>
              <w:rPr>
                <w:sz w:val="22"/>
                <w:szCs w:val="22"/>
              </w:rPr>
            </w:pPr>
            <w:r>
              <w:rPr>
                <w:sz w:val="22"/>
              </w:rPr>
              <w:t>- TT.TU; TT.HĐND tỉnh (b/c);</w:t>
            </w:r>
          </w:p>
          <w:p w:rsidR="001C0AA0" w:rsidRDefault="006A26BD">
            <w:pPr>
              <w:pBdr>
                <w:top w:val="none" w:sz="4" w:space="0" w:color="000000"/>
                <w:left w:val="none" w:sz="4" w:space="0" w:color="000000"/>
                <w:bottom w:val="none" w:sz="4" w:space="0" w:color="000000"/>
                <w:right w:val="none" w:sz="4" w:space="0" w:color="000000"/>
                <w:between w:val="none" w:sz="4" w:space="0" w:color="000000"/>
              </w:pBdr>
              <w:tabs>
                <w:tab w:val="center" w:pos="6322"/>
              </w:tabs>
              <w:rPr>
                <w:sz w:val="22"/>
              </w:rPr>
            </w:pPr>
            <w:r>
              <w:rPr>
                <w:sz w:val="22"/>
              </w:rPr>
              <w:t>- BTT.UBMTTQVN và các tổ chức CT-XH tỉnh;</w:t>
            </w:r>
          </w:p>
          <w:p w:rsidR="001C0AA0" w:rsidRDefault="006A26BD">
            <w:pPr>
              <w:pBdr>
                <w:top w:val="none" w:sz="0" w:space="0" w:color="000000"/>
                <w:left w:val="none" w:sz="0" w:space="0" w:color="000000"/>
                <w:bottom w:val="none" w:sz="0" w:space="0" w:color="000000"/>
                <w:right w:val="none" w:sz="0" w:space="0" w:color="000000"/>
                <w:between w:val="none" w:sz="0" w:space="0" w:color="000000"/>
              </w:pBdr>
              <w:spacing w:line="240" w:lineRule="atLeast"/>
              <w:jc w:val="both"/>
              <w:rPr>
                <w:color w:val="000000"/>
                <w:sz w:val="22"/>
                <w:szCs w:val="22"/>
              </w:rPr>
            </w:pPr>
            <w:r>
              <w:rPr>
                <w:color w:val="000000"/>
                <w:sz w:val="22"/>
                <w:szCs w:val="22"/>
              </w:rPr>
              <w:t>- CT, các PCT. UBND tỉnh;</w:t>
            </w:r>
          </w:p>
          <w:p w:rsidR="001C0AA0" w:rsidRDefault="006A26BD">
            <w:pPr>
              <w:pBdr>
                <w:top w:val="none" w:sz="0" w:space="0" w:color="000000"/>
                <w:left w:val="none" w:sz="0" w:space="0" w:color="000000"/>
                <w:bottom w:val="none" w:sz="0" w:space="0" w:color="000000"/>
                <w:right w:val="none" w:sz="0" w:space="0" w:color="000000"/>
                <w:between w:val="none" w:sz="0" w:space="0" w:color="000000"/>
              </w:pBdr>
              <w:spacing w:line="240" w:lineRule="atLeast"/>
              <w:jc w:val="both"/>
              <w:rPr>
                <w:color w:val="000000"/>
                <w:sz w:val="22"/>
                <w:szCs w:val="22"/>
              </w:rPr>
            </w:pPr>
            <w:r>
              <w:rPr>
                <w:color w:val="000000"/>
                <w:sz w:val="22"/>
                <w:szCs w:val="22"/>
              </w:rPr>
              <w:t>- BCĐ CT DT-TG tỉnh;</w:t>
            </w:r>
          </w:p>
          <w:p w:rsidR="001C0AA0" w:rsidRDefault="006A26BD">
            <w:pPr>
              <w:pBdr>
                <w:top w:val="none" w:sz="0" w:space="0" w:color="000000"/>
                <w:left w:val="none" w:sz="0" w:space="0" w:color="000000"/>
                <w:bottom w:val="none" w:sz="0" w:space="0" w:color="000000"/>
                <w:right w:val="none" w:sz="0" w:space="0" w:color="000000"/>
                <w:between w:val="none" w:sz="0" w:space="0" w:color="000000"/>
              </w:pBdr>
              <w:spacing w:line="240" w:lineRule="atLeast"/>
              <w:jc w:val="both"/>
              <w:rPr>
                <w:color w:val="000000"/>
                <w:sz w:val="22"/>
                <w:szCs w:val="22"/>
              </w:rPr>
            </w:pPr>
            <w:r>
              <w:rPr>
                <w:color w:val="000000"/>
                <w:sz w:val="22"/>
                <w:szCs w:val="22"/>
              </w:rPr>
              <w:t>- Sở Nội vụ;</w:t>
            </w:r>
          </w:p>
          <w:p w:rsidR="001C0AA0" w:rsidRDefault="006A26BD">
            <w:pPr>
              <w:pBdr>
                <w:top w:val="none" w:sz="0" w:space="0" w:color="000000"/>
                <w:left w:val="none" w:sz="0" w:space="0" w:color="000000"/>
                <w:bottom w:val="none" w:sz="0" w:space="0" w:color="000000"/>
                <w:right w:val="none" w:sz="0" w:space="0" w:color="000000"/>
                <w:between w:val="none" w:sz="0" w:space="0" w:color="000000"/>
              </w:pBdr>
              <w:spacing w:line="240" w:lineRule="atLeast"/>
              <w:jc w:val="both"/>
              <w:rPr>
                <w:color w:val="000000"/>
                <w:sz w:val="22"/>
                <w:szCs w:val="22"/>
              </w:rPr>
            </w:pPr>
            <w:r>
              <w:rPr>
                <w:color w:val="000000"/>
                <w:sz w:val="22"/>
                <w:szCs w:val="22"/>
              </w:rPr>
              <w:t>- Sở Tư pháp;</w:t>
            </w:r>
          </w:p>
          <w:p w:rsidR="001C0AA0" w:rsidRDefault="006A26BD">
            <w:pPr>
              <w:pBdr>
                <w:top w:val="none" w:sz="0" w:space="0" w:color="000000"/>
                <w:left w:val="none" w:sz="0" w:space="0" w:color="000000"/>
                <w:bottom w:val="none" w:sz="0" w:space="0" w:color="000000"/>
                <w:right w:val="none" w:sz="0" w:space="0" w:color="000000"/>
                <w:between w:val="none" w:sz="0" w:space="0" w:color="000000"/>
              </w:pBdr>
              <w:spacing w:line="240" w:lineRule="atLeast"/>
              <w:jc w:val="both"/>
              <w:rPr>
                <w:color w:val="000000"/>
                <w:sz w:val="22"/>
              </w:rPr>
            </w:pPr>
            <w:r>
              <w:rPr>
                <w:color w:val="000000"/>
                <w:sz w:val="22"/>
                <w:szCs w:val="22"/>
              </w:rPr>
              <w:t>- CVP, các PCVP. UBND tỉnh;</w:t>
            </w:r>
          </w:p>
          <w:p w:rsidR="001C0AA0" w:rsidRDefault="006A26BD">
            <w:pPr>
              <w:pBdr>
                <w:top w:val="none" w:sz="0" w:space="0" w:color="000000"/>
                <w:left w:val="none" w:sz="0" w:space="0" w:color="000000"/>
                <w:bottom w:val="none" w:sz="0" w:space="0" w:color="000000"/>
                <w:right w:val="none" w:sz="0" w:space="0" w:color="000000"/>
                <w:between w:val="none" w:sz="0" w:space="0" w:color="000000"/>
              </w:pBdr>
              <w:spacing w:line="240" w:lineRule="atLeast"/>
              <w:jc w:val="both"/>
              <w:rPr>
                <w:color w:val="000000"/>
                <w:sz w:val="22"/>
              </w:rPr>
            </w:pPr>
            <w:r>
              <w:rPr>
                <w:color w:val="000000"/>
                <w:sz w:val="22"/>
                <w:szCs w:val="22"/>
              </w:rPr>
              <w:t>- Phòng VHXH +THKSTTHC;</w:t>
            </w:r>
          </w:p>
          <w:p w:rsidR="001C0AA0" w:rsidRDefault="006A26BD">
            <w:pPr>
              <w:pBdr>
                <w:top w:val="none" w:sz="0" w:space="0" w:color="000000"/>
                <w:left w:val="none" w:sz="0" w:space="0" w:color="000000"/>
                <w:bottom w:val="none" w:sz="0" w:space="0" w:color="000000"/>
                <w:right w:val="none" w:sz="0" w:space="0" w:color="000000"/>
                <w:between w:val="none" w:sz="0" w:space="0" w:color="000000"/>
              </w:pBdr>
              <w:spacing w:line="240" w:lineRule="atLeast"/>
              <w:jc w:val="both"/>
              <w:rPr>
                <w:color w:val="000000"/>
                <w:sz w:val="22"/>
              </w:rPr>
            </w:pPr>
            <w:r>
              <w:rPr>
                <w:color w:val="000000"/>
                <w:sz w:val="22"/>
                <w:szCs w:val="22"/>
              </w:rPr>
              <w:t>- Lưu: VT, Vu.</w:t>
            </w:r>
          </w:p>
          <w:p w:rsidR="001C0AA0" w:rsidRDefault="001C0AA0">
            <w:pPr>
              <w:widowControl w:val="0"/>
              <w:pBdr>
                <w:top w:val="none" w:sz="4" w:space="0" w:color="000000"/>
                <w:left w:val="none" w:sz="4" w:space="0" w:color="000000"/>
                <w:bottom w:val="none" w:sz="4" w:space="0" w:color="000000"/>
                <w:right w:val="none" w:sz="4" w:space="0" w:color="000000"/>
                <w:between w:val="none" w:sz="4" w:space="0" w:color="000000"/>
              </w:pBdr>
              <w:jc w:val="both"/>
              <w:rPr>
                <w:sz w:val="28"/>
                <w:szCs w:val="28"/>
              </w:rPr>
            </w:pPr>
          </w:p>
        </w:tc>
        <w:tc>
          <w:tcPr>
            <w:tcW w:w="4394" w:type="dxa"/>
          </w:tcPr>
          <w:p w:rsidR="001C0AA0" w:rsidRDefault="006A26BD">
            <w:pPr>
              <w:widowControl w:val="0"/>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r>
              <w:rPr>
                <w:b/>
                <w:bCs/>
                <w:sz w:val="28"/>
                <w:szCs w:val="28"/>
              </w:rPr>
              <w:t>TM. ỦY BAN NHÂN DÂN</w:t>
            </w:r>
          </w:p>
          <w:p w:rsidR="001C0AA0" w:rsidRDefault="006A26BD">
            <w:pPr>
              <w:widowControl w:val="0"/>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r>
              <w:rPr>
                <w:b/>
                <w:bCs/>
                <w:sz w:val="28"/>
                <w:szCs w:val="28"/>
              </w:rPr>
              <w:t>CHỦ TỊCH</w:t>
            </w:r>
          </w:p>
          <w:p w:rsidR="001C0AA0" w:rsidRDefault="001C0AA0">
            <w:pPr>
              <w:widowControl w:val="0"/>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p>
          <w:p w:rsidR="001C0AA0" w:rsidRDefault="001C0AA0">
            <w:pPr>
              <w:widowControl w:val="0"/>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p>
          <w:p w:rsidR="001C0AA0" w:rsidRDefault="001C0AA0">
            <w:pPr>
              <w:widowControl w:val="0"/>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p>
          <w:p w:rsidR="001C0AA0" w:rsidRDefault="001C0AA0">
            <w:pPr>
              <w:widowControl w:val="0"/>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p>
          <w:p w:rsidR="001C0AA0" w:rsidRDefault="001C0AA0">
            <w:pPr>
              <w:widowControl w:val="0"/>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p>
          <w:p w:rsidR="001C0AA0" w:rsidRDefault="001C0AA0">
            <w:pPr>
              <w:widowControl w:val="0"/>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p>
          <w:p w:rsidR="001C0AA0" w:rsidRDefault="006A26BD">
            <w:pPr>
              <w:widowControl w:val="0"/>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r>
              <w:rPr>
                <w:b/>
                <w:bCs/>
                <w:color w:val="000000"/>
                <w:sz w:val="28"/>
                <w:szCs w:val="28"/>
              </w:rPr>
              <w:t>Nguyễn Văn Út</w:t>
            </w:r>
          </w:p>
        </w:tc>
      </w:tr>
    </w:tbl>
    <w:p w:rsidR="001C0AA0" w:rsidRDefault="001C0AA0">
      <w:pPr>
        <w:rPr>
          <w:sz w:val="22"/>
          <w:szCs w:val="22"/>
        </w:rPr>
      </w:pPr>
    </w:p>
    <w:sectPr w:rsidR="001C0AA0">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45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6BD" w:rsidRDefault="006A26BD">
      <w:r>
        <w:separator/>
      </w:r>
    </w:p>
  </w:endnote>
  <w:endnote w:type="continuationSeparator" w:id="0">
    <w:p w:rsidR="006A26BD" w:rsidRDefault="006A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A0" w:rsidRDefault="006A2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0AA0" w:rsidRDefault="001C0A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A0" w:rsidRDefault="001C0AA0">
    <w:pPr>
      <w:pStyle w:val="Footer"/>
      <w:framePr w:wrap="around" w:vAnchor="text" w:hAnchor="margin" w:xAlign="right" w:y="1"/>
      <w:rPr>
        <w:rStyle w:val="PageNumber"/>
      </w:rPr>
    </w:pPr>
  </w:p>
  <w:p w:rsidR="001C0AA0" w:rsidRDefault="001C0AA0">
    <w:pPr>
      <w:pStyle w:val="Footer"/>
      <w:ind w:right="360"/>
      <w:jc w:val="center"/>
    </w:pPr>
  </w:p>
  <w:p w:rsidR="001C0AA0" w:rsidRDefault="001C0A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A0" w:rsidRDefault="001C0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6BD" w:rsidRDefault="006A26BD">
      <w:r>
        <w:separator/>
      </w:r>
    </w:p>
  </w:footnote>
  <w:footnote w:type="continuationSeparator" w:id="0">
    <w:p w:rsidR="006A26BD" w:rsidRDefault="006A2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A0" w:rsidRDefault="001C0A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A0" w:rsidRDefault="006A26BD">
    <w:pPr>
      <w:pStyle w:val="Header"/>
      <w:jc w:val="center"/>
      <w:rPr>
        <w:sz w:val="28"/>
        <w:szCs w:val="28"/>
      </w:rPr>
    </w:pPr>
    <w:r>
      <w:fldChar w:fldCharType="begin"/>
    </w:r>
    <w:r>
      <w:instrText>PAGE \* MERGEFORMAT</w:instrText>
    </w:r>
    <w:r>
      <w:fldChar w:fldCharType="separate"/>
    </w:r>
    <w:r w:rsidR="00B46637" w:rsidRPr="00B46637">
      <w:rPr>
        <w:noProof/>
        <w:sz w:val="28"/>
        <w:szCs w:val="28"/>
      </w:rPr>
      <w:t>2</w:t>
    </w:r>
    <w:r>
      <w:rPr>
        <w:sz w:val="28"/>
        <w:szCs w:val="28"/>
      </w:rPr>
      <w:fldChar w:fldCharType="end"/>
    </w:r>
  </w:p>
  <w:p w:rsidR="001C0AA0" w:rsidRDefault="001C0A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A0" w:rsidRDefault="001C0AA0">
    <w:pPr>
      <w:pStyle w:val="Header"/>
      <w:jc w:val="center"/>
    </w:pPr>
  </w:p>
  <w:p w:rsidR="001C0AA0" w:rsidRDefault="001C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5462"/>
    <w:multiLevelType w:val="multilevel"/>
    <w:tmpl w:val="FE26933E"/>
    <w:lvl w:ilvl="0">
      <w:start w:val="1"/>
      <w:numFmt w:val="decimal"/>
      <w:lvlText w:val="%1."/>
      <w:lvlJc w:val="left"/>
      <w:pPr>
        <w:ind w:left="107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C281C29"/>
    <w:multiLevelType w:val="multilevel"/>
    <w:tmpl w:val="2812AA82"/>
    <w:lvl w:ilvl="0">
      <w:start w:val="1"/>
      <w:numFmt w:val="lowerLetter"/>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7DF7849"/>
    <w:multiLevelType w:val="multilevel"/>
    <w:tmpl w:val="D94CB45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F5D70D8"/>
    <w:multiLevelType w:val="multilevel"/>
    <w:tmpl w:val="E1AAB29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D013A35"/>
    <w:multiLevelType w:val="multilevel"/>
    <w:tmpl w:val="9842A2A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702C165D"/>
    <w:multiLevelType w:val="multilevel"/>
    <w:tmpl w:val="392CAB08"/>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77973094"/>
    <w:multiLevelType w:val="multilevel"/>
    <w:tmpl w:val="B69288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AA0"/>
    <w:rsid w:val="001C0AA0"/>
    <w:rsid w:val="006A26BD"/>
    <w:rsid w:val="00B4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GridTableLight">
    <w:name w:val="Grid Table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link w:val="BodyText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character" w:customStyle="1" w:styleId="normal-h1">
    <w:name w:val="normal-h1"/>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customStyle="1" w:styleId="BodyText1">
    <w:name w:val="Body Text1"/>
    <w:link w:val="GridTable2-Accent51"/>
    <w:uiPriority w:val="99"/>
    <w:pPr>
      <w:pBdr>
        <w:top w:val="none" w:sz="4" w:space="0" w:color="000000"/>
        <w:left w:val="none" w:sz="4" w:space="0" w:color="000000"/>
        <w:bottom w:val="none" w:sz="4" w:space="0" w:color="000000"/>
        <w:right w:val="none" w:sz="4" w:space="0" w:color="000000"/>
        <w:between w:val="none" w:sz="4" w:space="0" w:color="000000"/>
      </w:pBdr>
      <w:spacing w:after="120"/>
    </w:pPr>
    <w:rPr>
      <w:rFonts w:ascii="VNI-Times" w:hAnsi="VN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GridTableLight">
    <w:name w:val="Grid Table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link w:val="BodyText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character" w:customStyle="1" w:styleId="normal-h1">
    <w:name w:val="normal-h1"/>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customStyle="1" w:styleId="BodyText1">
    <w:name w:val="Body Text1"/>
    <w:link w:val="GridTable2-Accent51"/>
    <w:uiPriority w:val="99"/>
    <w:pPr>
      <w:pBdr>
        <w:top w:val="none" w:sz="4" w:space="0" w:color="000000"/>
        <w:left w:val="none" w:sz="4" w:space="0" w:color="000000"/>
        <w:bottom w:val="none" w:sz="4" w:space="0" w:color="000000"/>
        <w:right w:val="none" w:sz="4" w:space="0" w:color="000000"/>
        <w:between w:val="none" w:sz="4" w:space="0" w:color="000000"/>
      </w:pBdr>
      <w:spacing w:after="120"/>
    </w:pPr>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6B6B3-8914-487D-9294-E17040E4DC75}"/>
</file>

<file path=customXml/itemProps2.xml><?xml version="1.0" encoding="utf-8"?>
<ds:datastoreItem xmlns:ds="http://schemas.openxmlformats.org/officeDocument/2006/customXml" ds:itemID="{358F4D8C-1D71-4544-AABF-DCAAFABAE3B0}"/>
</file>

<file path=customXml/itemProps3.xml><?xml version="1.0" encoding="utf-8"?>
<ds:datastoreItem xmlns:ds="http://schemas.openxmlformats.org/officeDocument/2006/customXml" ds:itemID="{4B82B56B-7732-4757-954F-5463E36F6115}"/>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UBND TỈNH LONG AN</vt:lpstr>
    </vt:vector>
  </TitlesOfParts>
  <Company>Microsoft</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Tuan</dc:creator>
  <cp:lastModifiedBy>Admin</cp:lastModifiedBy>
  <cp:revision>2</cp:revision>
  <dcterms:created xsi:type="dcterms:W3CDTF">2025-04-17T02:39:00Z</dcterms:created>
  <dcterms:modified xsi:type="dcterms:W3CDTF">2025-04-17T02:39:00Z</dcterms:modified>
</cp:coreProperties>
</file>